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73" w:rsidRPr="007950A0" w:rsidRDefault="00193738" w:rsidP="00E4723F">
      <w:pPr>
        <w:rPr>
          <w:b/>
          <w:bCs/>
          <w:color w:val="E36C0A" w:themeColor="accent6" w:themeShade="BF"/>
        </w:rPr>
      </w:pPr>
      <w:r w:rsidRPr="007950A0">
        <w:rPr>
          <w:b/>
          <w:bCs/>
          <w:color w:val="E36C0A" w:themeColor="accent6" w:themeShade="BF"/>
          <w:sz w:val="28"/>
        </w:rPr>
        <w:t xml:space="preserve">KĄCIK EUROPEJSKI </w:t>
      </w:r>
      <w:r w:rsidR="0025471E" w:rsidRPr="007950A0">
        <w:rPr>
          <w:b/>
          <w:bCs/>
          <w:color w:val="E36C0A" w:themeColor="accent6" w:themeShade="BF"/>
          <w:sz w:val="28"/>
        </w:rPr>
        <w:t>dla każdego!</w:t>
      </w:r>
    </w:p>
    <w:p w:rsidR="00452B2C" w:rsidRDefault="00452B2C" w:rsidP="00E4723F">
      <w:pPr>
        <w:rPr>
          <w:b/>
          <w:bCs/>
        </w:rPr>
      </w:pPr>
    </w:p>
    <w:p w:rsidR="006B4473" w:rsidRPr="00452B2C" w:rsidRDefault="006B4473" w:rsidP="00AA44F2">
      <w:pPr>
        <w:spacing w:after="0"/>
        <w:jc w:val="both"/>
        <w:rPr>
          <w:bCs/>
        </w:rPr>
      </w:pPr>
      <w:r w:rsidRPr="00452B2C">
        <w:rPr>
          <w:bCs/>
        </w:rPr>
        <w:t xml:space="preserve">Natalia Borkowicz, </w:t>
      </w:r>
      <w:r w:rsidR="00BA672A" w:rsidRPr="00BA672A">
        <w:rPr>
          <w:bCs/>
        </w:rPr>
        <w:t>nauczyciel</w:t>
      </w:r>
      <w:r w:rsidR="00BA672A">
        <w:rPr>
          <w:bCs/>
        </w:rPr>
        <w:t xml:space="preserve"> kontraktowy</w:t>
      </w:r>
      <w:r w:rsidR="00BA672A">
        <w:rPr>
          <w:bCs/>
          <w:color w:val="FF0000"/>
        </w:rPr>
        <w:t xml:space="preserve"> </w:t>
      </w:r>
      <w:r w:rsidRPr="00452B2C">
        <w:rPr>
          <w:bCs/>
        </w:rPr>
        <w:t>P</w:t>
      </w:r>
      <w:r w:rsidRPr="0025471E">
        <w:rPr>
          <w:bCs/>
          <w:sz w:val="20"/>
        </w:rPr>
        <w:t>r</w:t>
      </w:r>
      <w:r w:rsidRPr="00452B2C">
        <w:rPr>
          <w:bCs/>
        </w:rPr>
        <w:t>zedszkola nr 71 „Po Topolą” w Poznaniu</w:t>
      </w:r>
      <w:r w:rsidR="007950A0">
        <w:rPr>
          <w:bCs/>
        </w:rPr>
        <w:t>,</w:t>
      </w:r>
      <w:r w:rsidRPr="00452B2C">
        <w:rPr>
          <w:bCs/>
        </w:rPr>
        <w:t xml:space="preserve"> dzieli się swoimi </w:t>
      </w:r>
      <w:r w:rsidR="00E4723F">
        <w:rPr>
          <w:bCs/>
        </w:rPr>
        <w:t>doświadczeniami przy pracy nad programem Comenius.</w:t>
      </w:r>
    </w:p>
    <w:p w:rsidR="009716D9" w:rsidRPr="00E4723F" w:rsidRDefault="00441D1E" w:rsidP="00E4723F"/>
    <w:p w:rsidR="00A242C7" w:rsidRDefault="005F58D9" w:rsidP="00E4723F">
      <w:pPr>
        <w:spacing w:after="0"/>
        <w:ind w:firstLine="709"/>
        <w:jc w:val="both"/>
      </w:pPr>
      <w:r w:rsidRPr="00B67070">
        <w:t>Program Comenius jest częścią programu „Uczeni</w:t>
      </w:r>
      <w:r w:rsidR="00B67070">
        <w:t xml:space="preserve">e się przez całe życie” </w:t>
      </w:r>
      <w:r w:rsidR="005725D8" w:rsidRPr="00B67070">
        <w:t xml:space="preserve">skierowany do uczniów i nauczycieli poczynając od przedszkola aż do szkoły średniej, dzięki któremu możliwa jest współpraca z partnerami z </w:t>
      </w:r>
      <w:r w:rsidR="00D213C6">
        <w:t>innych krajów Unii Europejskiej</w:t>
      </w:r>
      <w:r w:rsidR="005725D8" w:rsidRPr="00B67070">
        <w:t>.</w:t>
      </w:r>
      <w:r w:rsidR="00B67070">
        <w:t xml:space="preserve"> </w:t>
      </w:r>
      <w:r w:rsidR="00D213C6">
        <w:t xml:space="preserve">Priorytetem jest tutaj wymiana doświadczeń oraz uczenie się od siebie nawzajem. </w:t>
      </w:r>
      <w:r w:rsidR="00B67070">
        <w:t xml:space="preserve">Idea projektu wpisuje się w założenia Programu Comenius. </w:t>
      </w:r>
    </w:p>
    <w:p w:rsidR="00464027" w:rsidRPr="007950A0" w:rsidRDefault="00464027" w:rsidP="00464027">
      <w:pPr>
        <w:spacing w:after="0"/>
        <w:jc w:val="both"/>
        <w:rPr>
          <w:b/>
          <w:color w:val="E36C0A" w:themeColor="accent6" w:themeShade="BF"/>
        </w:rPr>
      </w:pPr>
    </w:p>
    <w:p w:rsidR="00464027" w:rsidRPr="007950A0" w:rsidRDefault="00464027" w:rsidP="00464027">
      <w:pPr>
        <w:spacing w:after="0"/>
        <w:jc w:val="both"/>
        <w:rPr>
          <w:b/>
          <w:color w:val="E36C0A" w:themeColor="accent6" w:themeShade="BF"/>
        </w:rPr>
      </w:pPr>
      <w:r w:rsidRPr="007950A0">
        <w:rPr>
          <w:b/>
          <w:color w:val="E36C0A" w:themeColor="accent6" w:themeShade="BF"/>
        </w:rPr>
        <w:t xml:space="preserve">Cel </w:t>
      </w:r>
      <w:r w:rsidR="00AA44F2" w:rsidRPr="007950A0">
        <w:rPr>
          <w:b/>
          <w:color w:val="E36C0A" w:themeColor="accent6" w:themeShade="BF"/>
        </w:rPr>
        <w:t xml:space="preserve">- </w:t>
      </w:r>
      <w:r w:rsidRPr="007950A0">
        <w:rPr>
          <w:b/>
          <w:color w:val="E36C0A" w:themeColor="accent6" w:themeShade="BF"/>
        </w:rPr>
        <w:t>kreowanie partnerstwa</w:t>
      </w:r>
    </w:p>
    <w:p w:rsidR="00464027" w:rsidRDefault="00464027" w:rsidP="00464027">
      <w:pPr>
        <w:spacing w:after="0"/>
        <w:jc w:val="both"/>
      </w:pPr>
    </w:p>
    <w:p w:rsidR="00B67070" w:rsidRPr="006959BE" w:rsidRDefault="00B67070" w:rsidP="00E4723F">
      <w:pPr>
        <w:spacing w:after="0"/>
        <w:ind w:firstLine="709"/>
        <w:jc w:val="both"/>
      </w:pPr>
      <w:r>
        <w:t>Głównym jego celem jest kreowanie partnerstwa pomiędzy europejskimi przedszkolami</w:t>
      </w:r>
      <w:r w:rsidR="00094686">
        <w:t xml:space="preserve"> </w:t>
      </w:r>
      <w:r>
        <w:t>(przedszkolakami i nauczycielami) oraz pr</w:t>
      </w:r>
      <w:r w:rsidR="00D213C6">
        <w:t xml:space="preserve">omowanie europejskich wartości: </w:t>
      </w:r>
      <w:r>
        <w:t>tolerancji i szacunku dla różnorodności kulturowej i językowej. Dla wszystkich dzieci z placówek uczestniczących w projekcie partnerstwo z pewnością jest szansą zdobycia ekscytującego doświadczenia poprzez kulturową różnorodność europejską. Z kolei dla nauczycieli udział w projekcie będzie stanowił przede wszystkim zachętę do tworzenia i realizacji innowacyjnych programów nauczania, wypróbowania nowych metod pedagogicznych oraz stosowania nowoczesnych technologii informacyjnych. Europejski wymiar projektu zostanie zaakceptowany przez innowacyjność, wszechstronność, partnerstwo, promowanie szacunku do innych kultur, pogłębianie znajomości języków obcych, wpływ na życie społeczności lokalnej. Dzięki udziałowi w programie Comenius idea integracji europejskiej stanie się bliższa zarówno dzieciom jak i nauczycielom.</w:t>
      </w:r>
    </w:p>
    <w:p w:rsidR="00A242C7" w:rsidRDefault="00A242C7" w:rsidP="00E4723F">
      <w:pPr>
        <w:spacing w:after="0"/>
        <w:jc w:val="both"/>
      </w:pPr>
    </w:p>
    <w:p w:rsidR="00A242C7" w:rsidRPr="007950A0" w:rsidRDefault="00A242C7" w:rsidP="00E4723F">
      <w:pPr>
        <w:spacing w:after="0"/>
        <w:jc w:val="both"/>
        <w:rPr>
          <w:b/>
          <w:color w:val="E36C0A" w:themeColor="accent6" w:themeShade="BF"/>
        </w:rPr>
      </w:pPr>
      <w:r w:rsidRPr="007950A0">
        <w:rPr>
          <w:b/>
          <w:color w:val="E36C0A" w:themeColor="accent6" w:themeShade="BF"/>
        </w:rPr>
        <w:t>Przystąpienie do programu</w:t>
      </w:r>
      <w:r w:rsidR="00AA44F2" w:rsidRPr="007950A0">
        <w:rPr>
          <w:b/>
          <w:color w:val="E36C0A" w:themeColor="accent6" w:themeShade="BF"/>
        </w:rPr>
        <w:t xml:space="preserve"> </w:t>
      </w:r>
    </w:p>
    <w:p w:rsidR="00A242C7" w:rsidRDefault="00A242C7" w:rsidP="00E4723F">
      <w:pPr>
        <w:spacing w:after="0"/>
        <w:jc w:val="both"/>
      </w:pPr>
    </w:p>
    <w:p w:rsidR="003C6A30" w:rsidRDefault="00BE08CB" w:rsidP="00F93244">
      <w:pPr>
        <w:spacing w:after="0"/>
        <w:ind w:firstLine="709"/>
        <w:jc w:val="both"/>
      </w:pPr>
      <w:r>
        <w:t xml:space="preserve">W czerwcu </w:t>
      </w:r>
      <w:r w:rsidR="003C6A30">
        <w:t xml:space="preserve"> 2011r. postanowiliśmy przystąpić do projektu COMENIUS „Uczenie się przez całe życie”.  Założenia były bardzo ambitne, dlatego przystąpiliśmy do ciężkiej, ale jak się później okazało owocnej pracy.  Pierwszym </w:t>
      </w:r>
      <w:r w:rsidR="00C24EA6">
        <w:t xml:space="preserve">naszym </w:t>
      </w:r>
      <w:r w:rsidR="003C6A30">
        <w:t xml:space="preserve">krokiem było powołanie zespołu odpowiedzialnego za działania zmierzające </w:t>
      </w:r>
      <w:r w:rsidR="00D213C6">
        <w:t xml:space="preserve">do udziału w projekcie. Kolejnym – </w:t>
      </w:r>
      <w:r w:rsidR="0078266F">
        <w:t xml:space="preserve">znalezienie partnerów, z którymi wspólnie realizowalibyśmy program. </w:t>
      </w:r>
      <w:r w:rsidR="00A6538A">
        <w:t>Po wymianie wielu korespondencji mailowych udało nam się nawiązać kontakt z przedszkolami z Rumunii, Turcji,</w:t>
      </w:r>
      <w:r w:rsidR="00A242C7">
        <w:t xml:space="preserve"> Finlandii, Francji oraz Czech.</w:t>
      </w:r>
      <w:r w:rsidR="00A6538A">
        <w:t xml:space="preserve"> </w:t>
      </w:r>
      <w:r w:rsidR="00896A0C">
        <w:t>Następnie należało</w:t>
      </w:r>
      <w:r w:rsidR="00567D7E">
        <w:t xml:space="preserve"> wybrać koordynator</w:t>
      </w:r>
      <w:r w:rsidR="00896A0C">
        <w:t>a projektu, który trzymałby</w:t>
      </w:r>
      <w:r w:rsidR="00567D7E">
        <w:t xml:space="preserve"> pieczę nad jego realizacją. Zaszczyt ten przypadł nam, Polakom</w:t>
      </w:r>
      <w:r w:rsidR="00AC2FF7">
        <w:t xml:space="preserve">. </w:t>
      </w:r>
      <w:r w:rsidR="00567D7E">
        <w:t>Do zadań koordynatora należy</w:t>
      </w:r>
      <w:r>
        <w:t>,</w:t>
      </w:r>
      <w:r w:rsidR="00567D7E">
        <w:t xml:space="preserve"> m. in. utrzymanie kontaktu i współpraca z przedszkolami partnerskimi, planowanie i organizacja pracy zespołu, przygotowanie planów wizyt gości zagranicznych w Polsce, s</w:t>
      </w:r>
      <w:r w:rsidR="00A242C7">
        <w:t>ystematyczna ewaluacja działań,</w:t>
      </w:r>
      <w:r w:rsidR="005D33E2">
        <w:t xml:space="preserve"> przygotowanie raportu postępów oraz raportu końcowego z wykonania projektu. </w:t>
      </w:r>
      <w:r>
        <w:t xml:space="preserve">Po wybraniu i </w:t>
      </w:r>
      <w:r w:rsidRPr="00222651">
        <w:t>akceptacji Polski jako</w:t>
      </w:r>
      <w:r w:rsidR="00896A0C">
        <w:t xml:space="preserve"> koordynatora</w:t>
      </w:r>
      <w:r>
        <w:t>,</w:t>
      </w:r>
      <w:r w:rsidR="00896A0C">
        <w:t xml:space="preserve"> w</w:t>
      </w:r>
      <w:r w:rsidR="00AC2FF7">
        <w:t>spólnymi siłami</w:t>
      </w:r>
      <w:r>
        <w:t xml:space="preserve"> </w:t>
      </w:r>
      <w:r w:rsidRPr="00222651">
        <w:t>z partnerami</w:t>
      </w:r>
      <w:r w:rsidR="00AC2FF7">
        <w:t xml:space="preserve"> </w:t>
      </w:r>
      <w:r w:rsidR="00896A0C">
        <w:t xml:space="preserve">sporządziliśmy </w:t>
      </w:r>
      <w:r w:rsidR="009B5B9D">
        <w:t>wstępny</w:t>
      </w:r>
      <w:r w:rsidR="00AC2FF7">
        <w:t xml:space="preserve"> projekt, w którym przedstawiliśmy</w:t>
      </w:r>
      <w:r w:rsidR="00D5182E">
        <w:t xml:space="preserve"> plan działań.</w:t>
      </w:r>
      <w:r w:rsidR="006959BE">
        <w:t xml:space="preserve"> </w:t>
      </w:r>
      <w:r w:rsidRPr="00222651">
        <w:t>Kilka wspólnych uzgodnień z partnerami przyniosły efekt w postaci naszego program</w:t>
      </w:r>
      <w:r w:rsidR="00D51FD3">
        <w:t>u, p.n</w:t>
      </w:r>
      <w:r w:rsidRPr="00222651">
        <w:t>. „Nasza mała, wielka ojczyzna”.</w:t>
      </w:r>
      <w:r w:rsidR="00F93244">
        <w:t xml:space="preserve"> </w:t>
      </w:r>
      <w:r w:rsidR="006959BE">
        <w:t xml:space="preserve">Złożyliśmy </w:t>
      </w:r>
      <w:r w:rsidR="00AC2FF7">
        <w:t>wniosek</w:t>
      </w:r>
      <w:r w:rsidR="00D5182E">
        <w:t xml:space="preserve"> do Narodowej Agencji </w:t>
      </w:r>
      <w:r w:rsidR="00AC2FF7">
        <w:t xml:space="preserve"> i </w:t>
      </w:r>
      <w:r w:rsidR="006959BE">
        <w:t>nie pozostało nam nic innego, jak tylko c</w:t>
      </w:r>
      <w:r w:rsidR="00D5182E">
        <w:t>zekać na odpowiedź.</w:t>
      </w:r>
    </w:p>
    <w:p w:rsidR="00A242C7" w:rsidRDefault="006959BE" w:rsidP="00E4723F">
      <w:pPr>
        <w:spacing w:after="0"/>
        <w:ind w:firstLine="708"/>
        <w:jc w:val="both"/>
      </w:pPr>
      <w:r>
        <w:lastRenderedPageBreak/>
        <w:t xml:space="preserve">W lipcu otrzymaliśmy </w:t>
      </w:r>
      <w:r w:rsidR="006202C0">
        <w:t xml:space="preserve">informację, że nasz projekt został zaakceptowany przez </w:t>
      </w:r>
      <w:r w:rsidR="00A242C7">
        <w:t>Komisję Europejską.</w:t>
      </w:r>
      <w:r w:rsidR="005D33E2">
        <w:t xml:space="preserve"> </w:t>
      </w:r>
      <w:r w:rsidR="00E94E9C">
        <w:t>Wiadomość ta bardzo nas ucieszyła i zarazem z</w:t>
      </w:r>
      <w:r w:rsidR="000075E2">
        <w:t>mobilizowała</w:t>
      </w:r>
      <w:r w:rsidR="00BE08CB">
        <w:t xml:space="preserve">, </w:t>
      </w:r>
      <w:r w:rsidR="00BE08CB" w:rsidRPr="00222651">
        <w:t>jeszcze w okresie wakacyjnym,</w:t>
      </w:r>
      <w:r w:rsidR="000075E2">
        <w:t xml:space="preserve"> do ciężkiej pracy.</w:t>
      </w:r>
      <w:r w:rsidR="005D33E2" w:rsidRPr="005D33E2">
        <w:t xml:space="preserve"> </w:t>
      </w:r>
      <w:r w:rsidR="005D33E2">
        <w:t>Niestety nie wszystkie kraje uzyskały pozytywną odpowiedź.</w:t>
      </w:r>
      <w:r w:rsidR="00BC7213">
        <w:t xml:space="preserve">  Musieliśmy pożegnać się z Rumunią, Francją i Czechami.</w:t>
      </w:r>
      <w:r w:rsidR="000075E2">
        <w:t xml:space="preserve"> </w:t>
      </w:r>
      <w:r w:rsidR="003A7922">
        <w:t>Wspólnie z naszymi partnerami Turcją</w:t>
      </w:r>
      <w:r w:rsidR="00BE08CB">
        <w:t xml:space="preserve">                          </w:t>
      </w:r>
      <w:r w:rsidR="003A7922">
        <w:t xml:space="preserve"> i Finlandią ułożyliśmy </w:t>
      </w:r>
      <w:r w:rsidR="00BC7213">
        <w:t xml:space="preserve">szczegółowy </w:t>
      </w:r>
      <w:r w:rsidR="003A7922">
        <w:t xml:space="preserve">plan działań </w:t>
      </w:r>
      <w:r w:rsidR="00BE08CB">
        <w:t xml:space="preserve">  </w:t>
      </w:r>
      <w:r w:rsidR="003A7922">
        <w:t xml:space="preserve">w zakresie realizacji </w:t>
      </w:r>
      <w:r w:rsidR="003A7922" w:rsidRPr="00222651">
        <w:t>projektu</w:t>
      </w:r>
      <w:r w:rsidR="00BE08CB" w:rsidRPr="00222651">
        <w:t xml:space="preserve"> na najbliższy rok pracy.</w:t>
      </w:r>
      <w:r w:rsidR="00D213C6">
        <w:t xml:space="preserve"> </w:t>
      </w:r>
      <w:r w:rsidR="002959CF">
        <w:t xml:space="preserve">Jego głównym celem jest kształtowanie świadomości przynależenia do społeczności lokalnej, narodowej i europejskiej poprzez poznawanie historii, obyczajów, tradycji, poszukiwania wspólnych korzeni, uczenie dzieci tolerancji oraz rozbudzenie ciekawości poznawania i zdobywania informacji o otaczającym świecie. </w:t>
      </w:r>
    </w:p>
    <w:p w:rsidR="002959CF" w:rsidRDefault="00896A0C" w:rsidP="00E4723F">
      <w:pPr>
        <w:spacing w:after="0"/>
        <w:ind w:firstLine="708"/>
        <w:jc w:val="both"/>
      </w:pPr>
      <w:r>
        <w:t>P</w:t>
      </w:r>
      <w:r w:rsidR="002959CF">
        <w:t>oprze</w:t>
      </w:r>
      <w:r>
        <w:t>z</w:t>
      </w:r>
      <w:r w:rsidR="00D213C6">
        <w:t xml:space="preserve"> różne formy aktywności: </w:t>
      </w:r>
      <w:r w:rsidR="002959CF">
        <w:t>zajęcia z historii, geografii, zwyczajów, tradycji, języków obcych, zajęć kulinarnych, festynów, uroczystości w przedszkolach, wystaw, realizacji mo</w:t>
      </w:r>
      <w:r w:rsidR="00D213C6">
        <w:t>bilności i spotkań partnerskich,</w:t>
      </w:r>
      <w:r w:rsidR="002959CF">
        <w:t xml:space="preserve"> projekt będzie miał na celu wzajemne poznanie kultury, historii i geografii krajów partnerskich. Mała Ojczyzna to wszystko co nas otacza: przyroda, architektura, ludzie i stworzona przez nich kultura. Lepsze poznanie i zrozumienie korzeni wpłynie na kształtowanie osobowości dziecka otwartego na otaczającą rzeczywistość zarówno polską, jak i europejską.</w:t>
      </w:r>
      <w:r w:rsidR="00BE08CB">
        <w:t xml:space="preserve"> </w:t>
      </w:r>
      <w:r w:rsidR="00BE08CB" w:rsidRPr="00222651">
        <w:t>Znaczącą aktywnością w projekcie są mobilności, czyli wyjazdy edukacyjne do partnerów, podczas których będą omawiane nasze działania, produkty, które powstaną w wyniku realizacji projektu.</w:t>
      </w:r>
    </w:p>
    <w:p w:rsidR="00A242C7" w:rsidRPr="00990465" w:rsidRDefault="00A242C7" w:rsidP="00E4723F">
      <w:pPr>
        <w:spacing w:after="0"/>
        <w:jc w:val="both"/>
        <w:rPr>
          <w:b/>
        </w:rPr>
      </w:pPr>
    </w:p>
    <w:p w:rsidR="00A242C7" w:rsidRPr="007950A0" w:rsidRDefault="0088765C" w:rsidP="00E4723F">
      <w:pPr>
        <w:spacing w:after="0"/>
        <w:jc w:val="both"/>
        <w:rPr>
          <w:color w:val="E36C0A" w:themeColor="accent6" w:themeShade="BF"/>
        </w:rPr>
      </w:pPr>
      <w:r w:rsidRPr="007950A0">
        <w:rPr>
          <w:b/>
          <w:color w:val="E36C0A" w:themeColor="accent6" w:themeShade="BF"/>
        </w:rPr>
        <w:t xml:space="preserve">Nowy rok </w:t>
      </w:r>
      <w:r w:rsidR="007950A0" w:rsidRPr="007950A0">
        <w:rPr>
          <w:b/>
          <w:color w:val="E36C0A" w:themeColor="accent6" w:themeShade="BF"/>
        </w:rPr>
        <w:t xml:space="preserve">- </w:t>
      </w:r>
      <w:r w:rsidRPr="007950A0">
        <w:rPr>
          <w:b/>
          <w:color w:val="E36C0A" w:themeColor="accent6" w:themeShade="BF"/>
        </w:rPr>
        <w:t xml:space="preserve">nowe obowiązki </w:t>
      </w:r>
    </w:p>
    <w:p w:rsidR="00990465" w:rsidRDefault="00990465" w:rsidP="00E4723F">
      <w:pPr>
        <w:spacing w:after="0"/>
        <w:jc w:val="both"/>
      </w:pPr>
    </w:p>
    <w:p w:rsidR="00B67070" w:rsidRPr="00222651" w:rsidRDefault="00C7360E" w:rsidP="00E4723F">
      <w:pPr>
        <w:spacing w:after="0"/>
        <w:jc w:val="both"/>
      </w:pPr>
      <w:r>
        <w:t xml:space="preserve">Rozpoczął się nowy rok szkolny </w:t>
      </w:r>
      <w:r w:rsidR="00BE08CB">
        <w:t xml:space="preserve">2012/2013 </w:t>
      </w:r>
      <w:r>
        <w:t xml:space="preserve">a wraz z nim wiele zadań do wykonania. </w:t>
      </w:r>
      <w:r w:rsidR="00FD7354">
        <w:t>Został utworzony „Kącik europejski”, w którym zamieszczone były informacje dla rodziców o powstałym projekcie. Zapoznano ich również z planem działań. Na naszej</w:t>
      </w:r>
      <w:r w:rsidR="00B71113">
        <w:t xml:space="preserve"> stronie</w:t>
      </w:r>
      <w:r w:rsidR="00FD7354">
        <w:t xml:space="preserve"> internetowej </w:t>
      </w:r>
      <w:hyperlink r:id="rId8" w:history="1">
        <w:r w:rsidR="00FD7354" w:rsidRPr="00191BFA">
          <w:rPr>
            <w:rStyle w:val="Hipercze"/>
          </w:rPr>
          <w:t>www.podtopla.pl</w:t>
        </w:r>
      </w:hyperlink>
      <w:bookmarkStart w:id="0" w:name="_GoBack"/>
      <w:bookmarkEnd w:id="0"/>
      <w:r w:rsidR="00FD7354">
        <w:t xml:space="preserve"> pow</w:t>
      </w:r>
      <w:r w:rsidR="00896A0C">
        <w:t>stał blog, na którym umieszczamy</w:t>
      </w:r>
      <w:r w:rsidR="00B71113">
        <w:t xml:space="preserve"> posty dotyczące</w:t>
      </w:r>
      <w:r w:rsidR="00FD7354">
        <w:t xml:space="preserve"> </w:t>
      </w:r>
      <w:r w:rsidR="00B71113">
        <w:t>bieżących informacji</w:t>
      </w:r>
      <w:r w:rsidR="00E8022A">
        <w:t>, pokazuj</w:t>
      </w:r>
      <w:r w:rsidR="00094686">
        <w:t>emy</w:t>
      </w:r>
      <w:r w:rsidR="00220A15">
        <w:t xml:space="preserve"> </w:t>
      </w:r>
      <w:r w:rsidR="00B71113">
        <w:t>wydarz</w:t>
      </w:r>
      <w:r w:rsidR="00094686">
        <w:t xml:space="preserve">enia z życia przedszkola, zadania wykonane </w:t>
      </w:r>
      <w:r w:rsidR="00B71113">
        <w:t>w ramach programu Comenius.</w:t>
      </w:r>
      <w:r w:rsidR="001D722B">
        <w:t xml:space="preserve"> W celu zapoznania się</w:t>
      </w:r>
      <w:r w:rsidR="00BE08CB">
        <w:t xml:space="preserve"> </w:t>
      </w:r>
      <w:r w:rsidR="00674B42">
        <w:t>z naszymi partnerami, każdy z nas przygotował prezentację multimedialn</w:t>
      </w:r>
      <w:r w:rsidR="009B5B9D">
        <w:t xml:space="preserve">ą na temat funkcjonowania placówki. </w:t>
      </w:r>
      <w:r w:rsidR="00BE08CB" w:rsidRPr="00222651">
        <w:t>Nasz program</w:t>
      </w:r>
      <w:r w:rsidR="00BE08CB">
        <w:t xml:space="preserve"> </w:t>
      </w:r>
      <w:r w:rsidR="00923629">
        <w:t>ma na celu dzielenie się doświadcze</w:t>
      </w:r>
      <w:r w:rsidR="00C22342">
        <w:t>niem, poznawaniem inny</w:t>
      </w:r>
      <w:r w:rsidR="00094686">
        <w:t>ch kultur, dlatego zorganizowaliśmy miesiąc turecki</w:t>
      </w:r>
      <w:r w:rsidR="00C22342">
        <w:t>, fiński oraz miesiąc polski. W miesiącach tyc</w:t>
      </w:r>
      <w:r w:rsidR="00094686">
        <w:t>h  prezentowane będą symbole narodowe kraju, kultura, tradycja</w:t>
      </w:r>
      <w:r w:rsidR="00674B42">
        <w:t xml:space="preserve">. Dzieci </w:t>
      </w:r>
      <w:r w:rsidR="00094686">
        <w:t>za</w:t>
      </w:r>
      <w:r w:rsidR="00674B42">
        <w:t>poznają</w:t>
      </w:r>
      <w:r w:rsidR="001D722B">
        <w:t xml:space="preserve"> się</w:t>
      </w:r>
      <w:r w:rsidR="00BE08CB">
        <w:t xml:space="preserve"> </w:t>
      </w:r>
      <w:r w:rsidR="001D722B">
        <w:t>z</w:t>
      </w:r>
      <w:r w:rsidR="00674B42">
        <w:t xml:space="preserve"> przyśpiewk</w:t>
      </w:r>
      <w:r w:rsidR="00094686">
        <w:t>ami</w:t>
      </w:r>
      <w:r w:rsidR="00674B42">
        <w:t>, piosenk</w:t>
      </w:r>
      <w:r w:rsidR="00094686">
        <w:t>ami</w:t>
      </w:r>
      <w:r w:rsidR="00674B42">
        <w:t>, tańc</w:t>
      </w:r>
      <w:r w:rsidR="00094686">
        <w:t>ami</w:t>
      </w:r>
      <w:r w:rsidR="00674B42">
        <w:t xml:space="preserve"> ludow</w:t>
      </w:r>
      <w:r w:rsidR="00094686">
        <w:t>ymi i bajkami</w:t>
      </w:r>
      <w:r w:rsidR="00674B42">
        <w:t xml:space="preserve"> dziecięc</w:t>
      </w:r>
      <w:r w:rsidR="00094686">
        <w:t>ymi</w:t>
      </w:r>
      <w:r w:rsidR="00674B42">
        <w:t xml:space="preserve">. Utworzymy </w:t>
      </w:r>
      <w:r w:rsidR="00094686">
        <w:t>kąciki, w których wystawimy</w:t>
      </w:r>
      <w:r w:rsidR="00674B42">
        <w:t xml:space="preserve"> prace p</w:t>
      </w:r>
      <w:r w:rsidR="00094686">
        <w:t>lastyczne wykonane przez dzieci.</w:t>
      </w:r>
      <w:r w:rsidR="00674B42">
        <w:t xml:space="preserve"> </w:t>
      </w:r>
      <w:r w:rsidR="009B5B9D">
        <w:t>Przygotowujemy również słowniczek zawierający podstawowe słówka w języku polskim, tureckim i fińskim wg poszczególnych zagadnień: kolory, owoce, rodzina, dni tygodnia, zabawki, potrawy, liczby, zwroty grzecznościowe oraz pojazdy</w:t>
      </w:r>
      <w:r w:rsidR="009B5B9D" w:rsidRPr="00222651">
        <w:t xml:space="preserve">. </w:t>
      </w:r>
      <w:r w:rsidR="00F475CB" w:rsidRPr="00222651">
        <w:t>W</w:t>
      </w:r>
      <w:r w:rsidR="00BE08CB" w:rsidRPr="00222651">
        <w:t>e wszystkie działania włączają się nasi  rodzice i oczywiście wychowankowie.</w:t>
      </w:r>
    </w:p>
    <w:p w:rsidR="00A65D67" w:rsidRPr="00222651" w:rsidRDefault="00A65D67" w:rsidP="00E4723F">
      <w:pPr>
        <w:spacing w:after="0"/>
        <w:ind w:firstLine="708"/>
        <w:jc w:val="both"/>
      </w:pPr>
      <w:r w:rsidRPr="00222651">
        <w:t>Niebawem przed nami pierwsza mobilność do Turcji. Jako koordynator ustaliliśmy partnerskie działania podczas pierwszego spotkania. Naszym przewodnim tematem będzie utworzenie wspólnego logo naszego projektu i omówienie zadania pod nazwą: „Kalendarz partnerski”.</w:t>
      </w:r>
      <w:r w:rsidR="001D722B">
        <w:t xml:space="preserve"> </w:t>
      </w:r>
      <w:r w:rsidRPr="00222651">
        <w:t>O efektach naszych działań , spotkań z niezwykłą kulturą i trady</w:t>
      </w:r>
      <w:r w:rsidR="00222651">
        <w:t>cją opowiemy na naszym blogu, p</w:t>
      </w:r>
      <w:r w:rsidR="00D51FD3">
        <w:t>.n.</w:t>
      </w:r>
      <w:r w:rsidRPr="00222651">
        <w:t xml:space="preserve"> „</w:t>
      </w:r>
      <w:r w:rsidR="001D722B">
        <w:t>Dziennik projektu” . Zapraszamy</w:t>
      </w:r>
      <w:r w:rsidR="001D722B">
        <w:sym w:font="Wingdings" w:char="F04A"/>
      </w:r>
    </w:p>
    <w:p w:rsidR="00A65D67" w:rsidRPr="00222651" w:rsidRDefault="00C24EA6" w:rsidP="00E4723F">
      <w:pPr>
        <w:spacing w:after="0"/>
        <w:jc w:val="both"/>
      </w:pPr>
      <w:r w:rsidRPr="00222651">
        <w:tab/>
      </w:r>
    </w:p>
    <w:p w:rsidR="00A65D67" w:rsidRPr="007950A0" w:rsidRDefault="00AA44F2" w:rsidP="00E4723F">
      <w:pPr>
        <w:spacing w:after="0"/>
        <w:jc w:val="both"/>
        <w:rPr>
          <w:b/>
          <w:color w:val="E36C0A" w:themeColor="accent6" w:themeShade="BF"/>
        </w:rPr>
      </w:pPr>
      <w:r w:rsidRPr="007950A0">
        <w:rPr>
          <w:b/>
          <w:color w:val="E36C0A" w:themeColor="accent6" w:themeShade="BF"/>
        </w:rPr>
        <w:t>Co daje</w:t>
      </w:r>
      <w:r w:rsidR="00F93244" w:rsidRPr="007950A0">
        <w:rPr>
          <w:b/>
          <w:color w:val="E36C0A" w:themeColor="accent6" w:themeShade="BF"/>
        </w:rPr>
        <w:t xml:space="preserve"> uczestnictw</w:t>
      </w:r>
      <w:r w:rsidR="009E6706" w:rsidRPr="007950A0">
        <w:rPr>
          <w:b/>
          <w:color w:val="E36C0A" w:themeColor="accent6" w:themeShade="BF"/>
        </w:rPr>
        <w:t>o</w:t>
      </w:r>
      <w:r w:rsidR="00B27364" w:rsidRPr="007950A0">
        <w:rPr>
          <w:b/>
          <w:color w:val="E36C0A" w:themeColor="accent6" w:themeShade="BF"/>
        </w:rPr>
        <w:t xml:space="preserve"> w projekcie</w:t>
      </w:r>
      <w:r w:rsidRPr="007950A0">
        <w:rPr>
          <w:b/>
          <w:color w:val="E36C0A" w:themeColor="accent6" w:themeShade="BF"/>
        </w:rPr>
        <w:t>?</w:t>
      </w:r>
    </w:p>
    <w:p w:rsidR="001D722B" w:rsidRDefault="001D722B" w:rsidP="00E4723F">
      <w:pPr>
        <w:spacing w:after="0"/>
        <w:jc w:val="both"/>
      </w:pPr>
    </w:p>
    <w:p w:rsidR="00F475CB" w:rsidRDefault="00B67070" w:rsidP="00E4723F">
      <w:pPr>
        <w:jc w:val="both"/>
      </w:pPr>
      <w:r>
        <w:t xml:space="preserve">Uczestnictwo w programie Comenius przynosi wiele korzyści zarówno dla dzieci, jak i kadry pedagogicznej, a także dla rodziców i przedszkola. </w:t>
      </w:r>
    </w:p>
    <w:p w:rsidR="00C24EA6" w:rsidRPr="009A5DB9" w:rsidRDefault="009A5DB9" w:rsidP="00E4723F">
      <w:pPr>
        <w:spacing w:after="0"/>
        <w:jc w:val="both"/>
        <w:rPr>
          <w:b/>
        </w:rPr>
      </w:pPr>
      <w:r>
        <w:lastRenderedPageBreak/>
        <w:t xml:space="preserve"> </w:t>
      </w:r>
      <w:r w:rsidR="00C24EA6" w:rsidRPr="009A5DB9">
        <w:rPr>
          <w:b/>
        </w:rPr>
        <w:t xml:space="preserve">Korzyści dla dzieci: </w:t>
      </w:r>
    </w:p>
    <w:p w:rsidR="009A5DB9" w:rsidRDefault="00C24EA6" w:rsidP="00E4723F">
      <w:pPr>
        <w:pStyle w:val="Akapitzlist"/>
        <w:numPr>
          <w:ilvl w:val="0"/>
          <w:numId w:val="1"/>
        </w:numPr>
        <w:spacing w:after="0"/>
        <w:jc w:val="both"/>
      </w:pPr>
      <w:r w:rsidRPr="009A5DB9">
        <w:t>kształtowanie świadomości i przynależności do społeczności lokalnej, narodowej i europejskiej poprzez poznawanie historii, obyczajów, tradycj</w:t>
      </w:r>
      <w:r w:rsidR="009A5DB9">
        <w:t>i;</w:t>
      </w:r>
    </w:p>
    <w:p w:rsidR="009A5DB9" w:rsidRDefault="00C24EA6" w:rsidP="00E4723F">
      <w:pPr>
        <w:pStyle w:val="Akapitzlist"/>
        <w:numPr>
          <w:ilvl w:val="0"/>
          <w:numId w:val="1"/>
        </w:numPr>
        <w:spacing w:after="0"/>
        <w:jc w:val="both"/>
      </w:pPr>
      <w:r w:rsidRPr="009A5DB9">
        <w:t>kształtowanie poczucia tożsamości regionalnej oraz poszanowania miejscowych tradycji;</w:t>
      </w:r>
    </w:p>
    <w:p w:rsidR="009A5DB9" w:rsidRDefault="00C24EA6" w:rsidP="00E4723F">
      <w:pPr>
        <w:pStyle w:val="Akapitzlist"/>
        <w:numPr>
          <w:ilvl w:val="0"/>
          <w:numId w:val="1"/>
        </w:numPr>
        <w:spacing w:after="0"/>
        <w:jc w:val="both"/>
      </w:pPr>
      <w:r w:rsidRPr="009A5DB9">
        <w:t>kształtowanie postaw: życzliwość, tolerancja, egalitaryzm, szacunek do drugiego człowieka;</w:t>
      </w:r>
    </w:p>
    <w:p w:rsidR="009A5DB9" w:rsidRDefault="00C24EA6" w:rsidP="00E4723F">
      <w:pPr>
        <w:pStyle w:val="Akapitzlist"/>
        <w:numPr>
          <w:ilvl w:val="0"/>
          <w:numId w:val="1"/>
        </w:numPr>
        <w:spacing w:after="0"/>
        <w:jc w:val="both"/>
      </w:pPr>
      <w:r w:rsidRPr="009A5DB9">
        <w:t>zapoznanie się z tradycją, kulturą oraz obyczajami krajów partnerskich;</w:t>
      </w:r>
    </w:p>
    <w:p w:rsidR="009A5DB9" w:rsidRDefault="00C24EA6" w:rsidP="00E4723F">
      <w:pPr>
        <w:pStyle w:val="Akapitzlist"/>
        <w:numPr>
          <w:ilvl w:val="0"/>
          <w:numId w:val="1"/>
        </w:numPr>
        <w:spacing w:after="0"/>
        <w:jc w:val="both"/>
      </w:pPr>
      <w:r w:rsidRPr="009A5DB9">
        <w:t>rozbudzenie w dzieciach ciekawości pozn</w:t>
      </w:r>
      <w:r w:rsidR="009A5DB9">
        <w:t>awania i zdobywania informacji;</w:t>
      </w:r>
    </w:p>
    <w:p w:rsidR="009A5DB9" w:rsidRDefault="00C24EA6" w:rsidP="00E4723F">
      <w:pPr>
        <w:pStyle w:val="Akapitzlist"/>
        <w:numPr>
          <w:ilvl w:val="0"/>
          <w:numId w:val="1"/>
        </w:numPr>
        <w:spacing w:after="0"/>
        <w:jc w:val="both"/>
      </w:pPr>
      <w:r w:rsidRPr="009A5DB9">
        <w:t>stymulowanie kr</w:t>
      </w:r>
      <w:r w:rsidR="009A5DB9">
        <w:t>eatywności w różnych obszarach;</w:t>
      </w:r>
    </w:p>
    <w:p w:rsidR="009A5DB9" w:rsidRDefault="00C24EA6" w:rsidP="00E4723F">
      <w:pPr>
        <w:pStyle w:val="Akapitzlist"/>
        <w:numPr>
          <w:ilvl w:val="0"/>
          <w:numId w:val="1"/>
        </w:numPr>
        <w:spacing w:after="0"/>
        <w:jc w:val="both"/>
      </w:pPr>
      <w:r w:rsidRPr="009A5DB9">
        <w:t>kształcenie kompetencji językowych</w:t>
      </w:r>
      <w:r w:rsidR="007215B6" w:rsidRPr="009A5DB9">
        <w:t xml:space="preserve"> i informatycznych</w:t>
      </w:r>
      <w:r w:rsidR="009A5DB9">
        <w:t>;</w:t>
      </w:r>
    </w:p>
    <w:p w:rsidR="00C24EA6" w:rsidRPr="009A5DB9" w:rsidRDefault="007215B6" w:rsidP="00E4723F">
      <w:pPr>
        <w:pStyle w:val="Akapitzlist"/>
        <w:numPr>
          <w:ilvl w:val="0"/>
          <w:numId w:val="1"/>
        </w:numPr>
        <w:spacing w:after="0"/>
        <w:jc w:val="both"/>
      </w:pPr>
      <w:r w:rsidRPr="009A5DB9">
        <w:t>nawiązywanie więzi przyjaźni między dziećmi z różnych krajów Europy</w:t>
      </w:r>
      <w:r w:rsidR="00C24EA6" w:rsidRPr="009A5DB9">
        <w:t xml:space="preserve">. </w:t>
      </w:r>
    </w:p>
    <w:p w:rsidR="009A5DB9" w:rsidRDefault="00C24EA6" w:rsidP="00E4723F">
      <w:pPr>
        <w:spacing w:after="0"/>
        <w:jc w:val="both"/>
      </w:pPr>
      <w:r w:rsidRPr="009A5DB9">
        <w:t xml:space="preserve"> </w:t>
      </w:r>
    </w:p>
    <w:p w:rsidR="00C24EA6" w:rsidRPr="009A5DB9" w:rsidRDefault="00C24EA6" w:rsidP="00E4723F">
      <w:pPr>
        <w:spacing w:after="0"/>
        <w:jc w:val="both"/>
        <w:rPr>
          <w:b/>
        </w:rPr>
      </w:pPr>
      <w:r w:rsidRPr="009A5DB9">
        <w:rPr>
          <w:b/>
        </w:rPr>
        <w:t>Korzyści dla kadry pedagogicznej:</w:t>
      </w:r>
    </w:p>
    <w:p w:rsidR="009A5DB9" w:rsidRDefault="00C24EA6" w:rsidP="00E4723F">
      <w:pPr>
        <w:pStyle w:val="Akapitzlist"/>
        <w:numPr>
          <w:ilvl w:val="0"/>
          <w:numId w:val="2"/>
        </w:numPr>
        <w:spacing w:after="0"/>
        <w:jc w:val="both"/>
      </w:pPr>
      <w:r w:rsidRPr="009A5DB9">
        <w:t>rozwinięcie jakości nauczania poprzez zastosowanie innowacyjnych metod nauczania;</w:t>
      </w:r>
    </w:p>
    <w:p w:rsidR="009A5DB9" w:rsidRDefault="00C24EA6" w:rsidP="00E4723F">
      <w:pPr>
        <w:pStyle w:val="Akapitzlist"/>
        <w:numPr>
          <w:ilvl w:val="0"/>
          <w:numId w:val="2"/>
        </w:numPr>
        <w:spacing w:after="0"/>
        <w:jc w:val="both"/>
      </w:pPr>
      <w:r w:rsidRPr="009A5DB9">
        <w:t>wym</w:t>
      </w:r>
      <w:r w:rsidR="009A5DB9">
        <w:t>iana doświadczeń pedagogicznych;</w:t>
      </w:r>
    </w:p>
    <w:p w:rsidR="009A5DB9" w:rsidRDefault="00C24EA6" w:rsidP="00E4723F">
      <w:pPr>
        <w:pStyle w:val="Akapitzlist"/>
        <w:numPr>
          <w:ilvl w:val="0"/>
          <w:numId w:val="2"/>
        </w:numPr>
        <w:spacing w:after="0"/>
        <w:jc w:val="both"/>
      </w:pPr>
      <w:r w:rsidRPr="009A5DB9">
        <w:t>poprawienie organizacji pracy na zajęciach;</w:t>
      </w:r>
    </w:p>
    <w:p w:rsidR="009A5DB9" w:rsidRDefault="00C24EA6" w:rsidP="00E4723F">
      <w:pPr>
        <w:pStyle w:val="Akapitzlist"/>
        <w:numPr>
          <w:ilvl w:val="0"/>
          <w:numId w:val="2"/>
        </w:numPr>
        <w:spacing w:after="0"/>
        <w:jc w:val="both"/>
      </w:pPr>
      <w:r w:rsidRPr="009A5DB9">
        <w:t>możliwość obserwacji odmiennych od własnego systemów edukacyjnych;</w:t>
      </w:r>
    </w:p>
    <w:p w:rsidR="009A5DB9" w:rsidRDefault="00C24EA6" w:rsidP="00E4723F">
      <w:pPr>
        <w:pStyle w:val="Akapitzlist"/>
        <w:numPr>
          <w:ilvl w:val="0"/>
          <w:numId w:val="2"/>
        </w:numPr>
        <w:spacing w:after="0"/>
        <w:jc w:val="both"/>
      </w:pPr>
      <w:r w:rsidRPr="009A5DB9">
        <w:t>poszerzenie świadomości kulturowej;</w:t>
      </w:r>
    </w:p>
    <w:p w:rsidR="009A5DB9" w:rsidRDefault="00C24EA6" w:rsidP="00E4723F">
      <w:pPr>
        <w:pStyle w:val="Akapitzlist"/>
        <w:numPr>
          <w:ilvl w:val="0"/>
          <w:numId w:val="2"/>
        </w:numPr>
        <w:spacing w:after="0"/>
        <w:jc w:val="both"/>
      </w:pPr>
      <w:r w:rsidRPr="009A5DB9">
        <w:t>doskonalenie umiejętności komunikowania się w mowie</w:t>
      </w:r>
      <w:r w:rsidR="007215B6" w:rsidRPr="009A5DB9">
        <w:t xml:space="preserve"> i w piśmie w języku angielskim;</w:t>
      </w:r>
    </w:p>
    <w:p w:rsidR="009A5DB9" w:rsidRDefault="007215B6" w:rsidP="00E4723F">
      <w:pPr>
        <w:pStyle w:val="Akapitzlist"/>
        <w:numPr>
          <w:ilvl w:val="0"/>
          <w:numId w:val="2"/>
        </w:numPr>
        <w:spacing w:after="0"/>
        <w:jc w:val="both"/>
      </w:pPr>
      <w:r w:rsidRPr="009A5DB9">
        <w:t>doskonalenie umiejętności korzystania z nowoczesnych technologii informacyjnych;</w:t>
      </w:r>
    </w:p>
    <w:p w:rsidR="009A5DB9" w:rsidRDefault="007215B6" w:rsidP="00E4723F">
      <w:pPr>
        <w:pStyle w:val="Akapitzlist"/>
        <w:numPr>
          <w:ilvl w:val="0"/>
          <w:numId w:val="2"/>
        </w:numPr>
        <w:spacing w:after="0"/>
        <w:jc w:val="both"/>
      </w:pPr>
      <w:r w:rsidRPr="009A5DB9">
        <w:t>zdobycie umiejętności pracy metodą projektu;</w:t>
      </w:r>
    </w:p>
    <w:p w:rsidR="007215B6" w:rsidRPr="009A5DB9" w:rsidRDefault="007215B6" w:rsidP="00E4723F">
      <w:pPr>
        <w:pStyle w:val="Akapitzlist"/>
        <w:numPr>
          <w:ilvl w:val="0"/>
          <w:numId w:val="2"/>
        </w:numPr>
        <w:spacing w:after="0"/>
        <w:jc w:val="both"/>
      </w:pPr>
      <w:r w:rsidRPr="009A5DB9">
        <w:t>organizacja wizyt międzynarodowych.</w:t>
      </w:r>
    </w:p>
    <w:p w:rsidR="00B67070" w:rsidRPr="009A5DB9" w:rsidRDefault="00B67070" w:rsidP="00E4723F">
      <w:pPr>
        <w:pStyle w:val="Akapitzlist"/>
        <w:spacing w:after="0"/>
        <w:jc w:val="both"/>
      </w:pPr>
    </w:p>
    <w:p w:rsidR="00C24EA6" w:rsidRDefault="00C24EA6" w:rsidP="00E4723F">
      <w:pPr>
        <w:spacing w:after="0"/>
        <w:jc w:val="both"/>
        <w:rPr>
          <w:b/>
        </w:rPr>
      </w:pPr>
      <w:r w:rsidRPr="009A5DB9">
        <w:t xml:space="preserve">  </w:t>
      </w:r>
      <w:r w:rsidRPr="009A5DB9">
        <w:rPr>
          <w:b/>
        </w:rPr>
        <w:t>Korzyści dla rodziców i przedszkola:</w:t>
      </w:r>
    </w:p>
    <w:p w:rsidR="009A5DB9" w:rsidRPr="009A5DB9" w:rsidRDefault="009A5DB9" w:rsidP="00E4723F">
      <w:pPr>
        <w:spacing w:after="0"/>
        <w:jc w:val="both"/>
        <w:rPr>
          <w:b/>
        </w:rPr>
      </w:pPr>
    </w:p>
    <w:p w:rsidR="009A5DB9" w:rsidRPr="009A5DB9" w:rsidRDefault="00C24EA6" w:rsidP="00E4723F">
      <w:pPr>
        <w:spacing w:after="0"/>
        <w:jc w:val="both"/>
        <w:rPr>
          <w:b/>
        </w:rPr>
      </w:pPr>
      <w:r w:rsidRPr="009A5DB9">
        <w:rPr>
          <w:b/>
        </w:rPr>
        <w:t xml:space="preserve">  Wpływ na rodziców (których zaangażowanie jest jednym z celów projektu):</w:t>
      </w:r>
    </w:p>
    <w:p w:rsidR="009A5DB9" w:rsidRDefault="00C24EA6" w:rsidP="00E4723F">
      <w:pPr>
        <w:pStyle w:val="Akapitzlist"/>
        <w:numPr>
          <w:ilvl w:val="0"/>
          <w:numId w:val="4"/>
        </w:numPr>
        <w:spacing w:after="0"/>
        <w:jc w:val="both"/>
      </w:pPr>
      <w:r w:rsidRPr="009A5DB9">
        <w:t>wzrost świadomości ich roli i stymulacja ich zainteresowania we wspieraniu procesu edukacji w przedszkolu;</w:t>
      </w:r>
    </w:p>
    <w:p w:rsidR="009A5DB9" w:rsidRDefault="00C24EA6" w:rsidP="00E4723F">
      <w:pPr>
        <w:pStyle w:val="Akapitzlist"/>
        <w:numPr>
          <w:ilvl w:val="0"/>
          <w:numId w:val="4"/>
        </w:numPr>
        <w:spacing w:after="0"/>
        <w:jc w:val="both"/>
      </w:pPr>
      <w:r w:rsidRPr="009A5DB9">
        <w:t>zwiększenie zaangażowania rodzicielskiego w procesie zarządzania i kształcenia w przedszkolu;</w:t>
      </w:r>
    </w:p>
    <w:p w:rsidR="00C24EA6" w:rsidRPr="009A5DB9" w:rsidRDefault="00C24EA6" w:rsidP="00E4723F">
      <w:pPr>
        <w:pStyle w:val="Akapitzlist"/>
        <w:numPr>
          <w:ilvl w:val="0"/>
          <w:numId w:val="4"/>
        </w:numPr>
        <w:spacing w:after="0"/>
        <w:jc w:val="both"/>
      </w:pPr>
      <w:r w:rsidRPr="009A5DB9">
        <w:t>poszerzenie świadomości kulturowej.</w:t>
      </w:r>
    </w:p>
    <w:p w:rsidR="00C24EA6" w:rsidRPr="009A5DB9" w:rsidRDefault="00C24EA6" w:rsidP="00E4723F">
      <w:pPr>
        <w:pStyle w:val="Akapitzlist"/>
        <w:spacing w:after="0"/>
        <w:jc w:val="both"/>
      </w:pPr>
    </w:p>
    <w:p w:rsidR="00C24EA6" w:rsidRPr="009A5DB9" w:rsidRDefault="00C24EA6" w:rsidP="00E4723F">
      <w:pPr>
        <w:spacing w:after="0"/>
        <w:jc w:val="both"/>
        <w:rPr>
          <w:b/>
        </w:rPr>
      </w:pPr>
      <w:r w:rsidRPr="009A5DB9">
        <w:rPr>
          <w:b/>
        </w:rPr>
        <w:t xml:space="preserve">  Wpływ na przedszkole jako instytucję:</w:t>
      </w:r>
    </w:p>
    <w:p w:rsidR="009A5DB9" w:rsidRDefault="00C24EA6" w:rsidP="00E4723F">
      <w:pPr>
        <w:pStyle w:val="Akapitzlist"/>
        <w:numPr>
          <w:ilvl w:val="0"/>
          <w:numId w:val="3"/>
        </w:numPr>
        <w:spacing w:after="0"/>
        <w:jc w:val="both"/>
      </w:pPr>
      <w:r w:rsidRPr="009A5DB9">
        <w:t>promowanie europejskiego wymiaru w przedszkolu;</w:t>
      </w:r>
    </w:p>
    <w:p w:rsidR="009A5DB9" w:rsidRDefault="00C24EA6" w:rsidP="00E4723F">
      <w:pPr>
        <w:pStyle w:val="Akapitzlist"/>
        <w:numPr>
          <w:ilvl w:val="0"/>
          <w:numId w:val="3"/>
        </w:numPr>
        <w:spacing w:after="0"/>
        <w:jc w:val="both"/>
      </w:pPr>
      <w:r w:rsidRPr="009A5DB9">
        <w:t>wzbogacenie oferty edukacyjnej w przedszkolu;</w:t>
      </w:r>
    </w:p>
    <w:p w:rsidR="009A5DB9" w:rsidRDefault="00C24EA6" w:rsidP="00E4723F">
      <w:pPr>
        <w:pStyle w:val="Akapitzlist"/>
        <w:numPr>
          <w:ilvl w:val="0"/>
          <w:numId w:val="3"/>
        </w:numPr>
        <w:spacing w:after="0"/>
        <w:jc w:val="both"/>
      </w:pPr>
      <w:r w:rsidRPr="009A5DB9">
        <w:t>wzrost widoczności przedszkola wśród narodowych i europejskich placówek;</w:t>
      </w:r>
    </w:p>
    <w:p w:rsidR="009A5DB9" w:rsidRDefault="00C24EA6" w:rsidP="00E4723F">
      <w:pPr>
        <w:pStyle w:val="Akapitzlist"/>
        <w:numPr>
          <w:ilvl w:val="0"/>
          <w:numId w:val="3"/>
        </w:numPr>
        <w:spacing w:after="0"/>
        <w:jc w:val="both"/>
      </w:pPr>
      <w:r w:rsidRPr="009A5DB9">
        <w:t>promocja osiągnięć przedszkola w zakresie edukacji regionalnej;</w:t>
      </w:r>
    </w:p>
    <w:p w:rsidR="00C24EA6" w:rsidRPr="009A5DB9" w:rsidRDefault="00C24EA6" w:rsidP="00E4723F">
      <w:pPr>
        <w:pStyle w:val="Akapitzlist"/>
        <w:numPr>
          <w:ilvl w:val="0"/>
          <w:numId w:val="3"/>
        </w:numPr>
        <w:spacing w:after="0"/>
        <w:jc w:val="both"/>
      </w:pPr>
      <w:r w:rsidRPr="009A5DB9">
        <w:t>zaktywizowanie środowiska – szansa na pozyskanie środków na realizację dodatkowych zajęć pozalekcyjnych z budżetu miasta i od indywidualnych sponsorów zainteresowanych projektem.</w:t>
      </w:r>
    </w:p>
    <w:p w:rsidR="00B67070" w:rsidRPr="009A5DB9" w:rsidRDefault="00B67070" w:rsidP="00E4723F">
      <w:pPr>
        <w:spacing w:after="0"/>
        <w:jc w:val="both"/>
      </w:pPr>
    </w:p>
    <w:p w:rsidR="00C24EA6" w:rsidRPr="009A5DB9" w:rsidRDefault="00C24EA6" w:rsidP="00E4723F">
      <w:pPr>
        <w:spacing w:after="0"/>
        <w:jc w:val="both"/>
      </w:pPr>
      <w:r w:rsidRPr="009A5DB9">
        <w:t xml:space="preserve">ZAPRASZAMY  na stronę naszego bloga: </w:t>
      </w:r>
      <w:r w:rsidR="00FD7354" w:rsidRPr="007950A0">
        <w:t>http://comenius-ourlittlegreatmotherland.blogspot.com/</w:t>
      </w:r>
      <w:r w:rsidR="00FD7354" w:rsidRPr="009A5DB9">
        <w:t xml:space="preserve"> </w:t>
      </w:r>
    </w:p>
    <w:p w:rsidR="00371278" w:rsidRDefault="00371278" w:rsidP="00E4723F">
      <w:pPr>
        <w:spacing w:after="0"/>
        <w:jc w:val="both"/>
      </w:pPr>
    </w:p>
    <w:p w:rsidR="00B67070" w:rsidRPr="00371278" w:rsidRDefault="00371278" w:rsidP="00371278">
      <w:pPr>
        <w:tabs>
          <w:tab w:val="left" w:pos="7815"/>
        </w:tabs>
        <w:jc w:val="right"/>
      </w:pPr>
      <w:r>
        <w:t>Natalia Borkowicz</w:t>
      </w:r>
    </w:p>
    <w:sectPr w:rsidR="00B67070" w:rsidRPr="00371278" w:rsidSect="00017A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1E" w:rsidRDefault="00441D1E" w:rsidP="00674B42">
      <w:pPr>
        <w:spacing w:after="0" w:line="240" w:lineRule="auto"/>
      </w:pPr>
      <w:r>
        <w:separator/>
      </w:r>
    </w:p>
  </w:endnote>
  <w:endnote w:type="continuationSeparator" w:id="0">
    <w:p w:rsidR="00441D1E" w:rsidRDefault="00441D1E" w:rsidP="0067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1E" w:rsidRDefault="00441D1E" w:rsidP="00674B42">
      <w:pPr>
        <w:spacing w:after="0" w:line="240" w:lineRule="auto"/>
      </w:pPr>
      <w:r>
        <w:separator/>
      </w:r>
    </w:p>
  </w:footnote>
  <w:footnote w:type="continuationSeparator" w:id="0">
    <w:p w:rsidR="00441D1E" w:rsidRDefault="00441D1E" w:rsidP="00674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7CD"/>
    <w:multiLevelType w:val="hybridMultilevel"/>
    <w:tmpl w:val="1798A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1B59E2"/>
    <w:multiLevelType w:val="hybridMultilevel"/>
    <w:tmpl w:val="EC2AA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B35177"/>
    <w:multiLevelType w:val="hybridMultilevel"/>
    <w:tmpl w:val="09B23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9411152"/>
    <w:multiLevelType w:val="hybridMultilevel"/>
    <w:tmpl w:val="31F88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E3970"/>
    <w:rsid w:val="000075E2"/>
    <w:rsid w:val="00017A28"/>
    <w:rsid w:val="00094686"/>
    <w:rsid w:val="000C481E"/>
    <w:rsid w:val="000C5935"/>
    <w:rsid w:val="00193738"/>
    <w:rsid w:val="001D722B"/>
    <w:rsid w:val="00220A15"/>
    <w:rsid w:val="00222651"/>
    <w:rsid w:val="00224D10"/>
    <w:rsid w:val="0025471E"/>
    <w:rsid w:val="00277572"/>
    <w:rsid w:val="002959CF"/>
    <w:rsid w:val="00341BDB"/>
    <w:rsid w:val="00371278"/>
    <w:rsid w:val="003A7922"/>
    <w:rsid w:val="003C5FBE"/>
    <w:rsid w:val="003C6A30"/>
    <w:rsid w:val="003D1FBA"/>
    <w:rsid w:val="00412563"/>
    <w:rsid w:val="00441D1E"/>
    <w:rsid w:val="00452B2C"/>
    <w:rsid w:val="00464027"/>
    <w:rsid w:val="004F1C11"/>
    <w:rsid w:val="00567D7E"/>
    <w:rsid w:val="005725D8"/>
    <w:rsid w:val="005D33E2"/>
    <w:rsid w:val="005D72EE"/>
    <w:rsid w:val="005F58D9"/>
    <w:rsid w:val="006202C0"/>
    <w:rsid w:val="00674B42"/>
    <w:rsid w:val="006959BE"/>
    <w:rsid w:val="006B4473"/>
    <w:rsid w:val="006D315A"/>
    <w:rsid w:val="007215B6"/>
    <w:rsid w:val="0078266F"/>
    <w:rsid w:val="007950A0"/>
    <w:rsid w:val="007D5061"/>
    <w:rsid w:val="0088765C"/>
    <w:rsid w:val="00896A0C"/>
    <w:rsid w:val="008A3F3B"/>
    <w:rsid w:val="00923629"/>
    <w:rsid w:val="009469B2"/>
    <w:rsid w:val="00990465"/>
    <w:rsid w:val="009A5DB9"/>
    <w:rsid w:val="009B5B9D"/>
    <w:rsid w:val="009E6706"/>
    <w:rsid w:val="00A242C7"/>
    <w:rsid w:val="00A6538A"/>
    <w:rsid w:val="00A65D67"/>
    <w:rsid w:val="00A70BED"/>
    <w:rsid w:val="00AA44F2"/>
    <w:rsid w:val="00AC2FF7"/>
    <w:rsid w:val="00AE3970"/>
    <w:rsid w:val="00B27364"/>
    <w:rsid w:val="00B67070"/>
    <w:rsid w:val="00B71113"/>
    <w:rsid w:val="00B83440"/>
    <w:rsid w:val="00BA672A"/>
    <w:rsid w:val="00BC7213"/>
    <w:rsid w:val="00BD7524"/>
    <w:rsid w:val="00BE08CB"/>
    <w:rsid w:val="00C22342"/>
    <w:rsid w:val="00C24EA6"/>
    <w:rsid w:val="00C5301E"/>
    <w:rsid w:val="00C547BB"/>
    <w:rsid w:val="00C7360E"/>
    <w:rsid w:val="00CD666E"/>
    <w:rsid w:val="00D213C6"/>
    <w:rsid w:val="00D5182E"/>
    <w:rsid w:val="00D51FD3"/>
    <w:rsid w:val="00E4723F"/>
    <w:rsid w:val="00E8022A"/>
    <w:rsid w:val="00E94E9C"/>
    <w:rsid w:val="00EA480F"/>
    <w:rsid w:val="00ED7CE9"/>
    <w:rsid w:val="00F475CB"/>
    <w:rsid w:val="00F93244"/>
    <w:rsid w:val="00FD73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A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EA6"/>
    <w:pPr>
      <w:ind w:left="720"/>
      <w:contextualSpacing/>
    </w:pPr>
  </w:style>
  <w:style w:type="character" w:styleId="Hipercze">
    <w:name w:val="Hyperlink"/>
    <w:basedOn w:val="Domylnaczcionkaakapitu"/>
    <w:uiPriority w:val="99"/>
    <w:unhideWhenUsed/>
    <w:rsid w:val="00FD7354"/>
    <w:rPr>
      <w:color w:val="0000FF" w:themeColor="hyperlink"/>
      <w:u w:val="single"/>
    </w:rPr>
  </w:style>
  <w:style w:type="paragraph" w:styleId="Tekstprzypisukocowego">
    <w:name w:val="endnote text"/>
    <w:basedOn w:val="Normalny"/>
    <w:link w:val="TekstprzypisukocowegoZnak"/>
    <w:uiPriority w:val="99"/>
    <w:semiHidden/>
    <w:unhideWhenUsed/>
    <w:rsid w:val="00674B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4B42"/>
    <w:rPr>
      <w:sz w:val="20"/>
      <w:szCs w:val="20"/>
    </w:rPr>
  </w:style>
  <w:style w:type="character" w:styleId="Odwoanieprzypisukocowego">
    <w:name w:val="endnote reference"/>
    <w:basedOn w:val="Domylnaczcionkaakapitu"/>
    <w:uiPriority w:val="99"/>
    <w:semiHidden/>
    <w:unhideWhenUsed/>
    <w:rsid w:val="00674B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A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EA6"/>
    <w:pPr>
      <w:ind w:left="720"/>
      <w:contextualSpacing/>
    </w:pPr>
  </w:style>
  <w:style w:type="character" w:styleId="Hipercze">
    <w:name w:val="Hyperlink"/>
    <w:basedOn w:val="Domylnaczcionkaakapitu"/>
    <w:uiPriority w:val="99"/>
    <w:unhideWhenUsed/>
    <w:rsid w:val="00FD7354"/>
    <w:rPr>
      <w:color w:val="0000FF" w:themeColor="hyperlink"/>
      <w:u w:val="single"/>
    </w:rPr>
  </w:style>
  <w:style w:type="paragraph" w:styleId="Tekstprzypisukocowego">
    <w:name w:val="endnote text"/>
    <w:basedOn w:val="Normalny"/>
    <w:link w:val="TekstprzypisukocowegoZnak"/>
    <w:uiPriority w:val="99"/>
    <w:semiHidden/>
    <w:unhideWhenUsed/>
    <w:rsid w:val="00674B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4B42"/>
    <w:rPr>
      <w:sz w:val="20"/>
      <w:szCs w:val="20"/>
    </w:rPr>
  </w:style>
  <w:style w:type="character" w:styleId="Odwoanieprzypisukocowego">
    <w:name w:val="endnote reference"/>
    <w:basedOn w:val="Domylnaczcionkaakapitu"/>
    <w:uiPriority w:val="99"/>
    <w:semiHidden/>
    <w:unhideWhenUsed/>
    <w:rsid w:val="00674B42"/>
    <w:rPr>
      <w:vertAlign w:val="superscript"/>
    </w:rPr>
  </w:style>
</w:styles>
</file>

<file path=word/webSettings.xml><?xml version="1.0" encoding="utf-8"?>
<w:webSettings xmlns:r="http://schemas.openxmlformats.org/officeDocument/2006/relationships" xmlns:w="http://schemas.openxmlformats.org/wordprocessingml/2006/main">
  <w:divs>
    <w:div w:id="21410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top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74F2-D5C6-414E-A6B0-6878B150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a</cp:lastModifiedBy>
  <cp:revision>2</cp:revision>
  <dcterms:created xsi:type="dcterms:W3CDTF">2013-02-26T18:51:00Z</dcterms:created>
  <dcterms:modified xsi:type="dcterms:W3CDTF">2013-02-26T18:51:00Z</dcterms:modified>
</cp:coreProperties>
</file>